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773D0" w14:textId="77777777" w:rsidR="00C04710" w:rsidRDefault="00C04710" w:rsidP="00200583">
      <w:pPr>
        <w:ind w:right="424"/>
        <w:jc w:val="both"/>
      </w:pPr>
    </w:p>
    <w:p w14:paraId="1142AAB0" w14:textId="453AC1C2" w:rsidR="00200583" w:rsidRPr="00C43652" w:rsidRDefault="00200583" w:rsidP="00C43652">
      <w:pPr>
        <w:ind w:right="424"/>
        <w:jc w:val="center"/>
        <w:rPr>
          <w:rFonts w:ascii="Tahoma" w:hAnsi="Tahoma" w:cs="Tahoma"/>
          <w:b/>
          <w:bCs/>
        </w:rPr>
      </w:pPr>
      <w:r w:rsidRPr="00C43652">
        <w:rPr>
          <w:rFonts w:ascii="Tahoma" w:hAnsi="Tahoma" w:cs="Tahoma"/>
          <w:b/>
          <w:bCs/>
        </w:rPr>
        <w:t>Tehnični del za</w:t>
      </w:r>
      <w:r w:rsidR="00C43652" w:rsidRPr="00C43652">
        <w:rPr>
          <w:rFonts w:ascii="Tahoma" w:hAnsi="Tahoma" w:cs="Tahoma"/>
          <w:b/>
          <w:bCs/>
        </w:rPr>
        <w:t xml:space="preserve"> javno naročilo št. </w:t>
      </w:r>
      <w:r w:rsidR="00C43652" w:rsidRPr="00C43652">
        <w:rPr>
          <w:rFonts w:ascii="Tahoma" w:hAnsi="Tahoma" w:cs="Tahoma"/>
          <w:b/>
          <w:bCs/>
        </w:rPr>
        <w:t>VKS-171/24</w:t>
      </w:r>
      <w:r w:rsidRPr="00C43652">
        <w:rPr>
          <w:rFonts w:ascii="Tahoma" w:hAnsi="Tahoma" w:cs="Tahoma"/>
          <w:b/>
          <w:bCs/>
        </w:rPr>
        <w:t xml:space="preserve"> »</w:t>
      </w:r>
      <w:r w:rsidR="001727BA" w:rsidRPr="00C43652">
        <w:rPr>
          <w:rFonts w:ascii="Tahoma" w:hAnsi="Tahoma" w:cs="Tahoma"/>
          <w:b/>
          <w:bCs/>
        </w:rPr>
        <w:t>Dobava rezervnih delov, preventivno vzdrževanje in servisiranje sistema stabilnega gašenja na območju RCERO Ljubljana</w:t>
      </w:r>
      <w:r w:rsidRPr="00C43652">
        <w:rPr>
          <w:rFonts w:ascii="Tahoma" w:hAnsi="Tahoma" w:cs="Tahoma"/>
          <w:b/>
          <w:bCs/>
        </w:rPr>
        <w:t>«</w:t>
      </w:r>
    </w:p>
    <w:p w14:paraId="459AD749" w14:textId="77777777" w:rsidR="00CD719B" w:rsidRPr="00C43652" w:rsidRDefault="00C43652">
      <w:pPr>
        <w:rPr>
          <w:rFonts w:ascii="Tahoma" w:hAnsi="Tahoma" w:cs="Tahoma"/>
        </w:rPr>
      </w:pPr>
    </w:p>
    <w:p w14:paraId="6041F1F2" w14:textId="7A27FED3" w:rsidR="001727BA" w:rsidRPr="00C43652" w:rsidRDefault="001727BA" w:rsidP="001727BA">
      <w:pPr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Predmet javnega naročila je dobava rezervnih delov (blaga), preventivno vzdrževanje in servisne intervencije na sistemu stabilnega gašenja na objektih mehanske obdelave odpadkov (v nadaljevanju: MBO-M) na območju Regijskega centra za ravnanje z odpadki v Ljubljani (v nadaljevanju: RCERO Ljubljana), Cesta dveh cesarjev 101, 1000 Ljubljana za obdobje </w:t>
      </w:r>
      <w:r w:rsidR="00132B13" w:rsidRPr="00C43652">
        <w:rPr>
          <w:rFonts w:ascii="Tahoma" w:hAnsi="Tahoma" w:cs="Tahoma"/>
        </w:rPr>
        <w:t>48</w:t>
      </w:r>
      <w:r w:rsidRPr="00C43652">
        <w:rPr>
          <w:rFonts w:ascii="Tahoma" w:hAnsi="Tahoma" w:cs="Tahoma"/>
        </w:rPr>
        <w:t xml:space="preserve"> mesecev. </w:t>
      </w:r>
    </w:p>
    <w:p w14:paraId="5CEBB65E" w14:textId="77777777" w:rsidR="00200583" w:rsidRPr="00C43652" w:rsidRDefault="00200583" w:rsidP="001727BA">
      <w:pPr>
        <w:rPr>
          <w:rFonts w:ascii="Tahoma" w:hAnsi="Tahoma" w:cs="Tahoma"/>
        </w:rPr>
      </w:pPr>
    </w:p>
    <w:p w14:paraId="59C00BBD" w14:textId="77777777" w:rsidR="001727BA" w:rsidRPr="00C43652" w:rsidRDefault="001727BA" w:rsidP="001727BA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Oprema stabilnega gašenja obsega:</w:t>
      </w:r>
    </w:p>
    <w:p w14:paraId="378F3876" w14:textId="77777777" w:rsidR="001727BA" w:rsidRPr="00C43652" w:rsidRDefault="001727BA" w:rsidP="001727BA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glavno </w:t>
      </w:r>
      <w:proofErr w:type="spellStart"/>
      <w:r w:rsidRPr="00C43652">
        <w:rPr>
          <w:rFonts w:ascii="Tahoma" w:hAnsi="Tahoma" w:cs="Tahoma"/>
        </w:rPr>
        <w:t>sprinkler</w:t>
      </w:r>
      <w:proofErr w:type="spellEnd"/>
      <w:r w:rsidRPr="00C43652">
        <w:rPr>
          <w:rFonts w:ascii="Tahoma" w:hAnsi="Tahoma" w:cs="Tahoma"/>
        </w:rPr>
        <w:t xml:space="preserve"> postajo z:</w:t>
      </w:r>
    </w:p>
    <w:p w14:paraId="0C75E8CD" w14:textId="77777777" w:rsidR="001727BA" w:rsidRPr="00C43652" w:rsidRDefault="001727BA" w:rsidP="001727BA">
      <w:pPr>
        <w:numPr>
          <w:ilvl w:val="1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 vgrajenimi rezervoarji vode v skupni količini cca 1600 m3,</w:t>
      </w:r>
    </w:p>
    <w:p w14:paraId="2270C376" w14:textId="77777777" w:rsidR="001727BA" w:rsidRPr="00C43652" w:rsidRDefault="001727BA" w:rsidP="001727BA">
      <w:pPr>
        <w:numPr>
          <w:ilvl w:val="1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 </w:t>
      </w:r>
      <w:proofErr w:type="spellStart"/>
      <w:r w:rsidRPr="00C43652">
        <w:rPr>
          <w:rFonts w:ascii="Tahoma" w:hAnsi="Tahoma" w:cs="Tahoma"/>
        </w:rPr>
        <w:t>Sprinkler</w:t>
      </w:r>
      <w:proofErr w:type="spellEnd"/>
      <w:r w:rsidRPr="00C43652">
        <w:rPr>
          <w:rFonts w:ascii="Tahoma" w:hAnsi="Tahoma" w:cs="Tahoma"/>
        </w:rPr>
        <w:t>: 3 dizel motorje DE MASS BV model DF12TIH-N s črpalkami KSB ETANORM RX 200-500 ter električno črpalko SPECK IN-VB 2-140 za vzdrževanje tlaka,</w:t>
      </w:r>
    </w:p>
    <w:p w14:paraId="5B07482D" w14:textId="77777777" w:rsidR="001727BA" w:rsidRPr="00C43652" w:rsidRDefault="001727BA" w:rsidP="001727BA">
      <w:pPr>
        <w:numPr>
          <w:ilvl w:val="1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hidrantno omrežje: Dizel motor FPT N45MNAF40.11 s črpalko KSB ETNF 100-080-200 GBVA 100A3B,</w:t>
      </w:r>
    </w:p>
    <w:p w14:paraId="4168DD09" w14:textId="77777777" w:rsidR="001727BA" w:rsidRPr="00C43652" w:rsidRDefault="001727BA" w:rsidP="001727BA">
      <w:pPr>
        <w:numPr>
          <w:ilvl w:val="1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Električna hidrantna črpalka KSB </w:t>
      </w:r>
      <w:proofErr w:type="spellStart"/>
      <w:r w:rsidRPr="00C43652">
        <w:rPr>
          <w:rFonts w:ascii="Tahoma" w:hAnsi="Tahoma" w:cs="Tahoma"/>
        </w:rPr>
        <w:t>Movitec</w:t>
      </w:r>
      <w:proofErr w:type="spellEnd"/>
      <w:r w:rsidRPr="00C43652">
        <w:rPr>
          <w:rFonts w:ascii="Tahoma" w:hAnsi="Tahoma" w:cs="Tahoma"/>
        </w:rPr>
        <w:t xml:space="preserve"> V 15/5 B,</w:t>
      </w:r>
    </w:p>
    <w:p w14:paraId="6EF47151" w14:textId="77777777" w:rsidR="001727BA" w:rsidRPr="00C43652" w:rsidRDefault="001727BA" w:rsidP="001727BA">
      <w:pPr>
        <w:numPr>
          <w:ilvl w:val="1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Električna črpalka za vzdrževanje tlaka v hidrantnem omrežju SPECK IN-VB 2-140, </w:t>
      </w:r>
    </w:p>
    <w:p w14:paraId="32AC2278" w14:textId="77777777" w:rsidR="001727BA" w:rsidRPr="00C43652" w:rsidRDefault="001727BA" w:rsidP="001727BA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proofErr w:type="spellStart"/>
      <w:r w:rsidRPr="00C43652">
        <w:rPr>
          <w:rFonts w:ascii="Tahoma" w:hAnsi="Tahoma" w:cs="Tahoma"/>
        </w:rPr>
        <w:t>podventilsko</w:t>
      </w:r>
      <w:proofErr w:type="spellEnd"/>
      <w:r w:rsidRPr="00C43652">
        <w:rPr>
          <w:rFonts w:ascii="Tahoma" w:hAnsi="Tahoma" w:cs="Tahoma"/>
        </w:rPr>
        <w:t xml:space="preserve"> postajo 1 z vgrajenimi:</w:t>
      </w:r>
    </w:p>
    <w:p w14:paraId="10B31AC1" w14:textId="77777777" w:rsidR="001727BA" w:rsidRPr="00C43652" w:rsidRDefault="001727BA" w:rsidP="001727BA">
      <w:pPr>
        <w:numPr>
          <w:ilvl w:val="1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3 mešalnimi ventili za peno,</w:t>
      </w:r>
    </w:p>
    <w:p w14:paraId="42162AB1" w14:textId="77777777" w:rsidR="001727BA" w:rsidRPr="00C43652" w:rsidRDefault="001727BA" w:rsidP="001727BA">
      <w:pPr>
        <w:numPr>
          <w:ilvl w:val="1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1% pena v količini 8000 litrov,</w:t>
      </w:r>
    </w:p>
    <w:p w14:paraId="67709433" w14:textId="77777777" w:rsidR="001727BA" w:rsidRPr="00C43652" w:rsidRDefault="001727BA" w:rsidP="001727BA">
      <w:pPr>
        <w:numPr>
          <w:ilvl w:val="1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2% pena v količini 2000 litrov,</w:t>
      </w:r>
    </w:p>
    <w:p w14:paraId="64F268CD" w14:textId="77777777" w:rsidR="001727BA" w:rsidRPr="00C43652" w:rsidRDefault="001727BA" w:rsidP="001727BA">
      <w:pPr>
        <w:numPr>
          <w:ilvl w:val="1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razvodi za gašenje s </w:t>
      </w:r>
      <w:proofErr w:type="spellStart"/>
      <w:r w:rsidRPr="00C43652">
        <w:rPr>
          <w:rFonts w:ascii="Tahoma" w:hAnsi="Tahoma" w:cs="Tahoma"/>
        </w:rPr>
        <w:t>sprinklerjem</w:t>
      </w:r>
      <w:proofErr w:type="spellEnd"/>
      <w:r w:rsidRPr="00C43652">
        <w:rPr>
          <w:rFonts w:ascii="Tahoma" w:hAnsi="Tahoma" w:cs="Tahoma"/>
        </w:rPr>
        <w:t xml:space="preserve"> za vsako gasilno cono posebej v globokem bunkerju, kontrolnem stolpu, pomožnem skladišču goriva, kosovnih odpadkih in osrednjem delu MBO-M ter povezava do </w:t>
      </w:r>
      <w:proofErr w:type="spellStart"/>
      <w:r w:rsidRPr="00C43652">
        <w:rPr>
          <w:rFonts w:ascii="Tahoma" w:hAnsi="Tahoma" w:cs="Tahoma"/>
        </w:rPr>
        <w:t>podventilske</w:t>
      </w:r>
      <w:proofErr w:type="spellEnd"/>
      <w:r w:rsidRPr="00C43652">
        <w:rPr>
          <w:rFonts w:ascii="Tahoma" w:hAnsi="Tahoma" w:cs="Tahoma"/>
        </w:rPr>
        <w:t xml:space="preserve"> postaje 2,</w:t>
      </w:r>
    </w:p>
    <w:p w14:paraId="42AB7F7A" w14:textId="77777777" w:rsidR="001727BA" w:rsidRPr="00C43652" w:rsidRDefault="001727BA" w:rsidP="001727BA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proofErr w:type="spellStart"/>
      <w:r w:rsidRPr="00C43652">
        <w:rPr>
          <w:rFonts w:ascii="Tahoma" w:hAnsi="Tahoma" w:cs="Tahoma"/>
        </w:rPr>
        <w:t>podventilsko</w:t>
      </w:r>
      <w:proofErr w:type="spellEnd"/>
      <w:r w:rsidRPr="00C43652">
        <w:rPr>
          <w:rFonts w:ascii="Tahoma" w:hAnsi="Tahoma" w:cs="Tahoma"/>
        </w:rPr>
        <w:t xml:space="preserve"> postajo 2 z vgrajenimi:</w:t>
      </w:r>
    </w:p>
    <w:p w14:paraId="48464097" w14:textId="77777777" w:rsidR="001727BA" w:rsidRPr="00C43652" w:rsidRDefault="001727BA" w:rsidP="001727BA">
      <w:pPr>
        <w:numPr>
          <w:ilvl w:val="1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razvodi za gašenje s </w:t>
      </w:r>
      <w:proofErr w:type="spellStart"/>
      <w:r w:rsidRPr="00C43652">
        <w:rPr>
          <w:rFonts w:ascii="Tahoma" w:hAnsi="Tahoma" w:cs="Tahoma"/>
        </w:rPr>
        <w:t>šprinklerjem</w:t>
      </w:r>
      <w:proofErr w:type="spellEnd"/>
      <w:r w:rsidRPr="00C43652">
        <w:rPr>
          <w:rFonts w:ascii="Tahoma" w:hAnsi="Tahoma" w:cs="Tahoma"/>
        </w:rPr>
        <w:t xml:space="preserve"> za vsako gasilno cono posebej v skladišču goriva, sušilniku in v boksih pod </w:t>
      </w:r>
      <w:proofErr w:type="spellStart"/>
      <w:r w:rsidRPr="00C43652">
        <w:rPr>
          <w:rFonts w:ascii="Tahoma" w:hAnsi="Tahoma" w:cs="Tahoma"/>
        </w:rPr>
        <w:t>sortirno</w:t>
      </w:r>
      <w:proofErr w:type="spellEnd"/>
      <w:r w:rsidRPr="00C43652">
        <w:rPr>
          <w:rFonts w:ascii="Tahoma" w:hAnsi="Tahoma" w:cs="Tahoma"/>
        </w:rPr>
        <w:t xml:space="preserve"> kabino ter prostoru neželeznega separatorja 427F33,</w:t>
      </w:r>
    </w:p>
    <w:p w14:paraId="4A28AF74" w14:textId="77777777" w:rsidR="001727BA" w:rsidRPr="00C43652" w:rsidRDefault="001727BA" w:rsidP="001727BA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kompleten razvod </w:t>
      </w:r>
      <w:proofErr w:type="spellStart"/>
      <w:r w:rsidRPr="00C43652">
        <w:rPr>
          <w:rFonts w:ascii="Tahoma" w:hAnsi="Tahoma" w:cs="Tahoma"/>
        </w:rPr>
        <w:t>sprinkler</w:t>
      </w:r>
      <w:proofErr w:type="spellEnd"/>
      <w:r w:rsidRPr="00C43652">
        <w:rPr>
          <w:rFonts w:ascii="Tahoma" w:hAnsi="Tahoma" w:cs="Tahoma"/>
        </w:rPr>
        <w:t xml:space="preserve"> sistema v MBO-M z vsemi regulacijami, šobami in generatorji pene.</w:t>
      </w:r>
    </w:p>
    <w:p w14:paraId="15DFE3BD" w14:textId="77777777" w:rsidR="00200583" w:rsidRPr="00C43652" w:rsidRDefault="00200583">
      <w:pPr>
        <w:rPr>
          <w:rFonts w:ascii="Tahoma" w:hAnsi="Tahoma" w:cs="Tahoma"/>
        </w:rPr>
      </w:pPr>
    </w:p>
    <w:p w14:paraId="49308108" w14:textId="77777777" w:rsidR="005D601F" w:rsidRPr="00C43652" w:rsidRDefault="005D601F">
      <w:pPr>
        <w:rPr>
          <w:rFonts w:ascii="Tahoma" w:hAnsi="Tahoma" w:cs="Tahoma"/>
        </w:rPr>
      </w:pPr>
      <w:bookmarkStart w:id="0" w:name="_Hlk179788049"/>
      <w:r w:rsidRPr="00C43652">
        <w:rPr>
          <w:rFonts w:ascii="Tahoma" w:hAnsi="Tahoma" w:cs="Tahoma"/>
        </w:rPr>
        <w:t xml:space="preserve">OBSEG OPREME NAVEDEN V PRILOGI </w:t>
      </w:r>
      <w:r w:rsidR="004931C7" w:rsidRPr="00C43652">
        <w:rPr>
          <w:rFonts w:ascii="Tahoma" w:hAnsi="Tahoma" w:cs="Tahoma"/>
        </w:rPr>
        <w:t xml:space="preserve">– po projektni dokumentaciji / </w:t>
      </w:r>
      <w:r w:rsidR="00E73A92" w:rsidRPr="00C43652">
        <w:rPr>
          <w:rFonts w:ascii="Tahoma" w:hAnsi="Tahoma" w:cs="Tahoma"/>
        </w:rPr>
        <w:t>o</w:t>
      </w:r>
      <w:r w:rsidR="004931C7" w:rsidRPr="00C43652">
        <w:rPr>
          <w:rFonts w:ascii="Tahoma" w:hAnsi="Tahoma" w:cs="Tahoma"/>
        </w:rPr>
        <w:t>bvezen ogled obsega vgrajene opreme.</w:t>
      </w:r>
    </w:p>
    <w:bookmarkEnd w:id="0"/>
    <w:p w14:paraId="64D2F2A9" w14:textId="77777777" w:rsidR="004931C7" w:rsidRPr="00C43652" w:rsidRDefault="004931C7">
      <w:pPr>
        <w:rPr>
          <w:rFonts w:ascii="Tahoma" w:hAnsi="Tahoma" w:cs="Tahoma"/>
        </w:rPr>
      </w:pPr>
    </w:p>
    <w:p w14:paraId="0BB426AC" w14:textId="77777777" w:rsidR="004931C7" w:rsidRPr="00C43652" w:rsidRDefault="004931C7" w:rsidP="004931C7">
      <w:p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Lastnosti pene</w:t>
      </w:r>
    </w:p>
    <w:p w14:paraId="193C4FD5" w14:textId="77777777" w:rsidR="004931C7" w:rsidRPr="00C43652" w:rsidRDefault="004931C7" w:rsidP="004931C7">
      <w:pPr>
        <w:jc w:val="both"/>
        <w:rPr>
          <w:rFonts w:ascii="Tahoma" w:hAnsi="Tahoma" w:cs="Tahoma"/>
        </w:rPr>
      </w:pPr>
    </w:p>
    <w:p w14:paraId="39CF4C76" w14:textId="77777777" w:rsidR="004931C7" w:rsidRPr="00C43652" w:rsidRDefault="004931C7" w:rsidP="004931C7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Ponujena pena mora izpolnjevati naslednje zahteve:</w:t>
      </w:r>
    </w:p>
    <w:p w14:paraId="60B5198A" w14:textId="77777777" w:rsidR="004931C7" w:rsidRPr="00C43652" w:rsidRDefault="004931C7" w:rsidP="004931C7">
      <w:pPr>
        <w:jc w:val="both"/>
        <w:rPr>
          <w:rFonts w:ascii="Tahoma" w:hAnsi="Tahoma" w:cs="Tahoma"/>
        </w:rPr>
      </w:pPr>
    </w:p>
    <w:p w14:paraId="1EA1B8B3" w14:textId="77777777" w:rsidR="004931C7" w:rsidRPr="00C43652" w:rsidRDefault="004931C7" w:rsidP="004931C7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lastRenderedPageBreak/>
        <w:t>Tipične lastnosti 1% pene pri 20⁰C (meritve po EN 1568:2008, del 1, 2 in 3):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4931C7" w:rsidRPr="00C43652" w14:paraId="037EBF7E" w14:textId="77777777" w:rsidTr="00895B6A">
        <w:tc>
          <w:tcPr>
            <w:tcW w:w="4532" w:type="dxa"/>
            <w:shd w:val="clear" w:color="auto" w:fill="auto"/>
          </w:tcPr>
          <w:p w14:paraId="3D375E47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Penilo (Vsebnost AFFF)</w:t>
            </w:r>
          </w:p>
        </w:tc>
        <w:tc>
          <w:tcPr>
            <w:tcW w:w="4530" w:type="dxa"/>
            <w:shd w:val="clear" w:color="auto" w:fill="auto"/>
          </w:tcPr>
          <w:p w14:paraId="1028ACED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1%</w:t>
            </w:r>
          </w:p>
        </w:tc>
      </w:tr>
      <w:tr w:rsidR="004931C7" w:rsidRPr="00C43652" w14:paraId="568065B6" w14:textId="77777777" w:rsidTr="00895B6A">
        <w:tc>
          <w:tcPr>
            <w:tcW w:w="4532" w:type="dxa"/>
            <w:shd w:val="clear" w:color="auto" w:fill="auto"/>
          </w:tcPr>
          <w:p w14:paraId="3084EB83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Primernost za požarne razrede</w:t>
            </w:r>
          </w:p>
        </w:tc>
        <w:tc>
          <w:tcPr>
            <w:tcW w:w="4530" w:type="dxa"/>
            <w:shd w:val="clear" w:color="auto" w:fill="auto"/>
          </w:tcPr>
          <w:p w14:paraId="764BD6E7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A in B</w:t>
            </w:r>
          </w:p>
        </w:tc>
      </w:tr>
      <w:tr w:rsidR="004931C7" w:rsidRPr="00C43652" w14:paraId="44A2C40D" w14:textId="77777777" w:rsidTr="00895B6A">
        <w:tc>
          <w:tcPr>
            <w:tcW w:w="4532" w:type="dxa"/>
            <w:shd w:val="clear" w:color="auto" w:fill="auto"/>
          </w:tcPr>
          <w:p w14:paraId="16CAD275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Oblika in barva</w:t>
            </w:r>
          </w:p>
        </w:tc>
        <w:tc>
          <w:tcPr>
            <w:tcW w:w="4530" w:type="dxa"/>
            <w:shd w:val="clear" w:color="auto" w:fill="auto"/>
          </w:tcPr>
          <w:p w14:paraId="7DF89616" w14:textId="77777777" w:rsidR="004931C7" w:rsidRPr="00C43652" w:rsidRDefault="00895B6A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Čista tekočina,  rumena do rjava</w:t>
            </w:r>
          </w:p>
        </w:tc>
      </w:tr>
      <w:tr w:rsidR="004931C7" w:rsidRPr="00C43652" w14:paraId="3A5CF7D7" w14:textId="77777777" w:rsidTr="00895B6A">
        <w:tc>
          <w:tcPr>
            <w:tcW w:w="4532" w:type="dxa"/>
            <w:shd w:val="clear" w:color="auto" w:fill="auto"/>
          </w:tcPr>
          <w:p w14:paraId="3347FC84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Gostota (20⁰C)</w:t>
            </w:r>
          </w:p>
        </w:tc>
        <w:tc>
          <w:tcPr>
            <w:tcW w:w="4530" w:type="dxa"/>
            <w:shd w:val="clear" w:color="auto" w:fill="auto"/>
          </w:tcPr>
          <w:p w14:paraId="6BAF2CF7" w14:textId="77777777" w:rsidR="004931C7" w:rsidRPr="00C43652" w:rsidRDefault="004931C7" w:rsidP="00895B6A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1,0</w:t>
            </w:r>
            <w:r w:rsidR="00895B6A" w:rsidRPr="00C43652">
              <w:rPr>
                <w:rFonts w:ascii="Tahoma" w:hAnsi="Tahoma" w:cs="Tahoma"/>
              </w:rPr>
              <w:t>4</w:t>
            </w:r>
            <w:r w:rsidRPr="00C43652">
              <w:rPr>
                <w:rFonts w:ascii="Tahoma" w:hAnsi="Tahoma" w:cs="Tahoma"/>
              </w:rPr>
              <w:t xml:space="preserve"> ± 0,02 g/ml</w:t>
            </w:r>
          </w:p>
        </w:tc>
      </w:tr>
      <w:tr w:rsidR="004931C7" w:rsidRPr="00C43652" w14:paraId="52028742" w14:textId="77777777" w:rsidTr="00895B6A">
        <w:tc>
          <w:tcPr>
            <w:tcW w:w="4532" w:type="dxa"/>
            <w:shd w:val="clear" w:color="auto" w:fill="auto"/>
          </w:tcPr>
          <w:p w14:paraId="1B9CD38A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pH (</w:t>
            </w:r>
            <w:proofErr w:type="spellStart"/>
            <w:r w:rsidRPr="00C43652">
              <w:rPr>
                <w:rFonts w:ascii="Tahoma" w:hAnsi="Tahoma" w:cs="Tahoma"/>
              </w:rPr>
              <w:t>koncetrat</w:t>
            </w:r>
            <w:proofErr w:type="spellEnd"/>
            <w:r w:rsidRPr="00C43652">
              <w:rPr>
                <w:rFonts w:ascii="Tahoma" w:hAnsi="Tahoma" w:cs="Tahoma"/>
              </w:rPr>
              <w:t>, 20⁰C)</w:t>
            </w:r>
          </w:p>
        </w:tc>
        <w:tc>
          <w:tcPr>
            <w:tcW w:w="4530" w:type="dxa"/>
            <w:shd w:val="clear" w:color="auto" w:fill="auto"/>
          </w:tcPr>
          <w:p w14:paraId="6A6C2634" w14:textId="77777777" w:rsidR="00895B6A" w:rsidRPr="00C43652" w:rsidRDefault="00895B6A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6,5 – 8,5</w:t>
            </w:r>
          </w:p>
        </w:tc>
      </w:tr>
      <w:tr w:rsidR="004931C7" w:rsidRPr="00C43652" w14:paraId="35AA68D0" w14:textId="77777777" w:rsidTr="00895B6A">
        <w:tc>
          <w:tcPr>
            <w:tcW w:w="4532" w:type="dxa"/>
            <w:shd w:val="clear" w:color="auto" w:fill="auto"/>
          </w:tcPr>
          <w:p w14:paraId="460BDE2C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Viskoznost (20⁰C)</w:t>
            </w:r>
          </w:p>
        </w:tc>
        <w:tc>
          <w:tcPr>
            <w:tcW w:w="4530" w:type="dxa"/>
            <w:shd w:val="clear" w:color="auto" w:fill="auto"/>
          </w:tcPr>
          <w:p w14:paraId="505706BD" w14:textId="77777777" w:rsidR="004931C7" w:rsidRPr="00C43652" w:rsidRDefault="00895B6A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&lt; 15 mm</w:t>
            </w:r>
            <w:r w:rsidRPr="00C43652">
              <w:rPr>
                <w:rFonts w:ascii="Tahoma" w:hAnsi="Tahoma" w:cs="Tahoma"/>
                <w:vertAlign w:val="superscript"/>
              </w:rPr>
              <w:t>2</w:t>
            </w:r>
            <w:r w:rsidRPr="00C43652">
              <w:rPr>
                <w:rFonts w:ascii="Tahoma" w:hAnsi="Tahoma" w:cs="Tahoma"/>
              </w:rPr>
              <w:t>/s</w:t>
            </w:r>
          </w:p>
        </w:tc>
      </w:tr>
      <w:tr w:rsidR="004931C7" w:rsidRPr="00C43652" w14:paraId="06A4D6D5" w14:textId="77777777" w:rsidTr="00895B6A">
        <w:tc>
          <w:tcPr>
            <w:tcW w:w="4532" w:type="dxa"/>
            <w:shd w:val="clear" w:color="auto" w:fill="auto"/>
          </w:tcPr>
          <w:p w14:paraId="6583B978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Usedline (EN 1568)</w:t>
            </w:r>
          </w:p>
        </w:tc>
        <w:tc>
          <w:tcPr>
            <w:tcW w:w="4530" w:type="dxa"/>
            <w:shd w:val="clear" w:color="auto" w:fill="auto"/>
          </w:tcPr>
          <w:p w14:paraId="096F1C7F" w14:textId="77777777" w:rsidR="004931C7" w:rsidRPr="00C43652" w:rsidRDefault="00895B6A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brez</w:t>
            </w:r>
          </w:p>
        </w:tc>
      </w:tr>
      <w:tr w:rsidR="004931C7" w:rsidRPr="00C43652" w14:paraId="2BF93C53" w14:textId="77777777" w:rsidTr="00895B6A">
        <w:tc>
          <w:tcPr>
            <w:tcW w:w="4532" w:type="dxa"/>
            <w:shd w:val="clear" w:color="auto" w:fill="auto"/>
          </w:tcPr>
          <w:p w14:paraId="7CD260AC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Stopnja mešanja</w:t>
            </w:r>
          </w:p>
        </w:tc>
        <w:tc>
          <w:tcPr>
            <w:tcW w:w="4530" w:type="dxa"/>
            <w:shd w:val="clear" w:color="auto" w:fill="auto"/>
          </w:tcPr>
          <w:p w14:paraId="2DD3A8A3" w14:textId="77777777" w:rsidR="004931C7" w:rsidRPr="00C43652" w:rsidRDefault="00A40DA0" w:rsidP="00A40DA0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1%</w:t>
            </w:r>
          </w:p>
        </w:tc>
      </w:tr>
      <w:tr w:rsidR="004931C7" w:rsidRPr="00C43652" w14:paraId="0FD2642F" w14:textId="77777777" w:rsidTr="00895B6A">
        <w:tc>
          <w:tcPr>
            <w:tcW w:w="4532" w:type="dxa"/>
            <w:shd w:val="clear" w:color="auto" w:fill="auto"/>
          </w:tcPr>
          <w:p w14:paraId="138BFE18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Stopnja ekspanzije (EN 1568-3)</w:t>
            </w:r>
          </w:p>
        </w:tc>
        <w:tc>
          <w:tcPr>
            <w:tcW w:w="4530" w:type="dxa"/>
            <w:shd w:val="clear" w:color="auto" w:fill="auto"/>
          </w:tcPr>
          <w:p w14:paraId="7C9F8C32" w14:textId="77777777" w:rsidR="004931C7" w:rsidRPr="00C43652" w:rsidRDefault="00895B6A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5-10</w:t>
            </w:r>
          </w:p>
        </w:tc>
      </w:tr>
      <w:tr w:rsidR="004931C7" w:rsidRPr="00C43652" w14:paraId="6BF64DC7" w14:textId="77777777" w:rsidTr="00895B6A">
        <w:tc>
          <w:tcPr>
            <w:tcW w:w="4532" w:type="dxa"/>
            <w:shd w:val="clear" w:color="auto" w:fill="auto"/>
          </w:tcPr>
          <w:p w14:paraId="155A2908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Čas odtekanja 25% (20⁰C, EN 1568-3)</w:t>
            </w:r>
          </w:p>
        </w:tc>
        <w:tc>
          <w:tcPr>
            <w:tcW w:w="4530" w:type="dxa"/>
            <w:shd w:val="clear" w:color="auto" w:fill="auto"/>
          </w:tcPr>
          <w:p w14:paraId="3EE4D619" w14:textId="77777777" w:rsidR="004931C7" w:rsidRPr="00C43652" w:rsidRDefault="00895B6A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2 – 4 min.</w:t>
            </w:r>
          </w:p>
        </w:tc>
      </w:tr>
      <w:tr w:rsidR="004931C7" w:rsidRPr="00C43652" w14:paraId="080B157A" w14:textId="77777777" w:rsidTr="00895B6A">
        <w:tc>
          <w:tcPr>
            <w:tcW w:w="4532" w:type="dxa"/>
            <w:shd w:val="clear" w:color="auto" w:fill="auto"/>
          </w:tcPr>
          <w:p w14:paraId="6312BD2F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Čas odtekanja 50% (20⁰C, EN 1568-3)</w:t>
            </w:r>
          </w:p>
        </w:tc>
        <w:tc>
          <w:tcPr>
            <w:tcW w:w="4530" w:type="dxa"/>
            <w:shd w:val="clear" w:color="auto" w:fill="auto"/>
          </w:tcPr>
          <w:p w14:paraId="60F09182" w14:textId="77777777" w:rsidR="004931C7" w:rsidRPr="00C43652" w:rsidRDefault="00895B6A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4 – 8 min.</w:t>
            </w:r>
          </w:p>
        </w:tc>
      </w:tr>
      <w:tr w:rsidR="004931C7" w:rsidRPr="00C43652" w14:paraId="6E39B272" w14:textId="77777777" w:rsidTr="00895B6A">
        <w:tc>
          <w:tcPr>
            <w:tcW w:w="4532" w:type="dxa"/>
            <w:shd w:val="clear" w:color="auto" w:fill="auto"/>
          </w:tcPr>
          <w:p w14:paraId="2C43965B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Primernost za ekspanzijo</w:t>
            </w:r>
          </w:p>
        </w:tc>
        <w:tc>
          <w:tcPr>
            <w:tcW w:w="4530" w:type="dxa"/>
            <w:shd w:val="clear" w:color="auto" w:fill="auto"/>
          </w:tcPr>
          <w:p w14:paraId="37EBDAE7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Nizko, Srednjo</w:t>
            </w:r>
          </w:p>
        </w:tc>
      </w:tr>
      <w:tr w:rsidR="004931C7" w:rsidRPr="00C43652" w14:paraId="0B6D33A8" w14:textId="77777777" w:rsidTr="00895B6A">
        <w:tc>
          <w:tcPr>
            <w:tcW w:w="4532" w:type="dxa"/>
            <w:shd w:val="clear" w:color="auto" w:fill="auto"/>
          </w:tcPr>
          <w:p w14:paraId="367FBA26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Temperatura zmrzovanja</w:t>
            </w:r>
          </w:p>
        </w:tc>
        <w:tc>
          <w:tcPr>
            <w:tcW w:w="4530" w:type="dxa"/>
            <w:shd w:val="clear" w:color="auto" w:fill="auto"/>
          </w:tcPr>
          <w:p w14:paraId="5D150BA9" w14:textId="77777777" w:rsidR="004931C7" w:rsidRPr="00C43652" w:rsidRDefault="00895B6A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0</w:t>
            </w:r>
            <w:r w:rsidR="004931C7" w:rsidRPr="00C43652">
              <w:rPr>
                <w:rFonts w:ascii="Tahoma" w:hAnsi="Tahoma" w:cs="Tahoma"/>
              </w:rPr>
              <w:t>⁰C</w:t>
            </w:r>
          </w:p>
        </w:tc>
      </w:tr>
      <w:tr w:rsidR="004931C7" w:rsidRPr="00C43652" w14:paraId="65D4FCD8" w14:textId="77777777" w:rsidTr="00895B6A">
        <w:tc>
          <w:tcPr>
            <w:tcW w:w="4532" w:type="dxa"/>
            <w:shd w:val="clear" w:color="auto" w:fill="auto"/>
          </w:tcPr>
          <w:p w14:paraId="77635EAA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Temperatura skladiščenja</w:t>
            </w:r>
          </w:p>
        </w:tc>
        <w:tc>
          <w:tcPr>
            <w:tcW w:w="4530" w:type="dxa"/>
            <w:shd w:val="clear" w:color="auto" w:fill="auto"/>
          </w:tcPr>
          <w:p w14:paraId="3A338729" w14:textId="77777777" w:rsidR="004931C7" w:rsidRPr="00C43652" w:rsidRDefault="00895B6A" w:rsidP="00895B6A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0 do +5</w:t>
            </w:r>
            <w:r w:rsidR="004931C7" w:rsidRPr="00C43652">
              <w:rPr>
                <w:rFonts w:ascii="Tahoma" w:hAnsi="Tahoma" w:cs="Tahoma"/>
              </w:rPr>
              <w:t>0 ⁰C</w:t>
            </w:r>
          </w:p>
        </w:tc>
      </w:tr>
      <w:tr w:rsidR="004931C7" w:rsidRPr="00C43652" w14:paraId="619F6965" w14:textId="77777777" w:rsidTr="00895B6A">
        <w:tc>
          <w:tcPr>
            <w:tcW w:w="4532" w:type="dxa"/>
            <w:shd w:val="clear" w:color="auto" w:fill="auto"/>
          </w:tcPr>
          <w:p w14:paraId="36F4D937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Primernost uporabe</w:t>
            </w:r>
          </w:p>
        </w:tc>
        <w:tc>
          <w:tcPr>
            <w:tcW w:w="4530" w:type="dxa"/>
            <w:shd w:val="clear" w:color="auto" w:fill="auto"/>
          </w:tcPr>
          <w:p w14:paraId="6A3DD849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Pena mora biti primerna za uporabo na obstoječem stabilnem sistemu gašenja na RCERO Ljubljana</w:t>
            </w:r>
          </w:p>
        </w:tc>
      </w:tr>
    </w:tbl>
    <w:p w14:paraId="3B9B31B7" w14:textId="77777777" w:rsidR="004931C7" w:rsidRPr="00C43652" w:rsidRDefault="004931C7" w:rsidP="004931C7">
      <w:pPr>
        <w:jc w:val="both"/>
        <w:rPr>
          <w:rFonts w:ascii="Tahoma" w:hAnsi="Tahoma" w:cs="Tahoma"/>
        </w:rPr>
      </w:pPr>
    </w:p>
    <w:p w14:paraId="4BCF1425" w14:textId="77777777" w:rsidR="004931C7" w:rsidRPr="00C43652" w:rsidRDefault="004931C7" w:rsidP="004931C7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Tipične lastnosti 2% pene pri 20⁰C: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4931C7" w:rsidRPr="00C43652" w14:paraId="012E1E70" w14:textId="77777777" w:rsidTr="001E2958">
        <w:tc>
          <w:tcPr>
            <w:tcW w:w="4606" w:type="dxa"/>
            <w:shd w:val="clear" w:color="auto" w:fill="auto"/>
          </w:tcPr>
          <w:p w14:paraId="6244A109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 xml:space="preserve">Penilo </w:t>
            </w:r>
          </w:p>
        </w:tc>
        <w:tc>
          <w:tcPr>
            <w:tcW w:w="4606" w:type="dxa"/>
            <w:shd w:val="clear" w:color="auto" w:fill="auto"/>
          </w:tcPr>
          <w:p w14:paraId="7DE2CF0D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HI-EX 2% (visoka stopnja ekspanzije)</w:t>
            </w:r>
          </w:p>
        </w:tc>
      </w:tr>
      <w:tr w:rsidR="004931C7" w:rsidRPr="00C43652" w14:paraId="6C83424E" w14:textId="77777777" w:rsidTr="001E2958">
        <w:tc>
          <w:tcPr>
            <w:tcW w:w="4606" w:type="dxa"/>
            <w:shd w:val="clear" w:color="auto" w:fill="auto"/>
          </w:tcPr>
          <w:p w14:paraId="615253C6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Primernost za požarne razrede</w:t>
            </w:r>
          </w:p>
        </w:tc>
        <w:tc>
          <w:tcPr>
            <w:tcW w:w="4606" w:type="dxa"/>
            <w:shd w:val="clear" w:color="auto" w:fill="auto"/>
          </w:tcPr>
          <w:p w14:paraId="2E64CFC3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A in B</w:t>
            </w:r>
          </w:p>
        </w:tc>
      </w:tr>
      <w:tr w:rsidR="004931C7" w:rsidRPr="00C43652" w14:paraId="05304EC0" w14:textId="77777777" w:rsidTr="001E2958">
        <w:tc>
          <w:tcPr>
            <w:tcW w:w="4606" w:type="dxa"/>
            <w:shd w:val="clear" w:color="auto" w:fill="auto"/>
          </w:tcPr>
          <w:p w14:paraId="02939BB5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Oblika in barva</w:t>
            </w:r>
          </w:p>
        </w:tc>
        <w:tc>
          <w:tcPr>
            <w:tcW w:w="4606" w:type="dxa"/>
            <w:shd w:val="clear" w:color="auto" w:fill="auto"/>
          </w:tcPr>
          <w:p w14:paraId="73C91B7C" w14:textId="77777777" w:rsidR="004931C7" w:rsidRPr="00C43652" w:rsidRDefault="004931C7" w:rsidP="00E73A92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 xml:space="preserve">Čista tekočina, </w:t>
            </w:r>
            <w:r w:rsidR="00E73A92" w:rsidRPr="00C43652">
              <w:rPr>
                <w:rFonts w:ascii="Tahoma" w:hAnsi="Tahoma" w:cs="Tahoma"/>
              </w:rPr>
              <w:t>rumena</w:t>
            </w:r>
          </w:p>
        </w:tc>
      </w:tr>
      <w:tr w:rsidR="004931C7" w:rsidRPr="00C43652" w14:paraId="595AACFB" w14:textId="77777777" w:rsidTr="001E2958">
        <w:tc>
          <w:tcPr>
            <w:tcW w:w="4606" w:type="dxa"/>
            <w:shd w:val="clear" w:color="auto" w:fill="auto"/>
          </w:tcPr>
          <w:p w14:paraId="2949D91E" w14:textId="77777777" w:rsidR="004931C7" w:rsidRPr="00C43652" w:rsidRDefault="004931C7" w:rsidP="00E73A92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Gostota (2</w:t>
            </w:r>
            <w:r w:rsidR="00E73A92" w:rsidRPr="00C43652">
              <w:rPr>
                <w:rFonts w:ascii="Tahoma" w:hAnsi="Tahoma" w:cs="Tahoma"/>
              </w:rPr>
              <w:t>0</w:t>
            </w:r>
            <w:r w:rsidRPr="00C43652">
              <w:rPr>
                <w:rFonts w:ascii="Tahoma" w:hAnsi="Tahoma" w:cs="Tahoma"/>
              </w:rPr>
              <w:t>⁰C)</w:t>
            </w:r>
          </w:p>
        </w:tc>
        <w:tc>
          <w:tcPr>
            <w:tcW w:w="4606" w:type="dxa"/>
            <w:shd w:val="clear" w:color="auto" w:fill="auto"/>
          </w:tcPr>
          <w:p w14:paraId="111B24AD" w14:textId="77777777" w:rsidR="004931C7" w:rsidRPr="00C43652" w:rsidRDefault="004931C7" w:rsidP="00E73A92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1,0</w:t>
            </w:r>
            <w:r w:rsidR="00E73A92" w:rsidRPr="00C43652">
              <w:rPr>
                <w:rFonts w:ascii="Tahoma" w:hAnsi="Tahoma" w:cs="Tahoma"/>
              </w:rPr>
              <w:t>30</w:t>
            </w:r>
            <w:r w:rsidRPr="00C43652">
              <w:rPr>
                <w:rFonts w:ascii="Tahoma" w:hAnsi="Tahoma" w:cs="Tahoma"/>
              </w:rPr>
              <w:t xml:space="preserve"> ± 0,02 g/ml</w:t>
            </w:r>
          </w:p>
        </w:tc>
      </w:tr>
      <w:tr w:rsidR="004931C7" w:rsidRPr="00C43652" w14:paraId="3305E55A" w14:textId="77777777" w:rsidTr="001E2958">
        <w:tc>
          <w:tcPr>
            <w:tcW w:w="4606" w:type="dxa"/>
            <w:shd w:val="clear" w:color="auto" w:fill="auto"/>
          </w:tcPr>
          <w:p w14:paraId="06AAF280" w14:textId="77777777" w:rsidR="004931C7" w:rsidRPr="00C43652" w:rsidRDefault="004931C7" w:rsidP="00E73A92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pH (</w:t>
            </w:r>
            <w:proofErr w:type="spellStart"/>
            <w:r w:rsidRPr="00C43652">
              <w:rPr>
                <w:rFonts w:ascii="Tahoma" w:hAnsi="Tahoma" w:cs="Tahoma"/>
              </w:rPr>
              <w:t>koncetrat</w:t>
            </w:r>
            <w:proofErr w:type="spellEnd"/>
            <w:r w:rsidRPr="00C43652">
              <w:rPr>
                <w:rFonts w:ascii="Tahoma" w:hAnsi="Tahoma" w:cs="Tahoma"/>
              </w:rPr>
              <w:t>, 2</w:t>
            </w:r>
            <w:r w:rsidR="00E73A92" w:rsidRPr="00C43652">
              <w:rPr>
                <w:rFonts w:ascii="Tahoma" w:hAnsi="Tahoma" w:cs="Tahoma"/>
              </w:rPr>
              <w:t>0</w:t>
            </w:r>
            <w:r w:rsidRPr="00C43652">
              <w:rPr>
                <w:rFonts w:ascii="Tahoma" w:hAnsi="Tahoma" w:cs="Tahoma"/>
              </w:rPr>
              <w:t>⁰C)</w:t>
            </w:r>
          </w:p>
        </w:tc>
        <w:tc>
          <w:tcPr>
            <w:tcW w:w="4606" w:type="dxa"/>
            <w:shd w:val="clear" w:color="auto" w:fill="auto"/>
          </w:tcPr>
          <w:p w14:paraId="6725DFC1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6</w:t>
            </w:r>
            <w:r w:rsidR="00E73A92" w:rsidRPr="00C43652">
              <w:rPr>
                <w:rFonts w:ascii="Tahoma" w:hAnsi="Tahoma" w:cs="Tahoma"/>
              </w:rPr>
              <w:t>,5 – 8,5</w:t>
            </w:r>
          </w:p>
        </w:tc>
      </w:tr>
      <w:tr w:rsidR="004931C7" w:rsidRPr="00C43652" w14:paraId="4D5F8537" w14:textId="77777777" w:rsidTr="001E2958">
        <w:tc>
          <w:tcPr>
            <w:tcW w:w="4606" w:type="dxa"/>
            <w:shd w:val="clear" w:color="auto" w:fill="auto"/>
          </w:tcPr>
          <w:p w14:paraId="043C794D" w14:textId="77777777" w:rsidR="004931C7" w:rsidRPr="00C43652" w:rsidRDefault="004931C7" w:rsidP="00E73A92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Viskoznost (</w:t>
            </w:r>
            <w:r w:rsidR="00E73A92" w:rsidRPr="00C43652">
              <w:rPr>
                <w:rFonts w:ascii="Tahoma" w:hAnsi="Tahoma" w:cs="Tahoma"/>
              </w:rPr>
              <w:t>20</w:t>
            </w:r>
            <w:r w:rsidRPr="00C43652">
              <w:rPr>
                <w:rFonts w:ascii="Tahoma" w:hAnsi="Tahoma" w:cs="Tahoma"/>
              </w:rPr>
              <w:t>⁰C)</w:t>
            </w:r>
          </w:p>
        </w:tc>
        <w:tc>
          <w:tcPr>
            <w:tcW w:w="4606" w:type="dxa"/>
            <w:shd w:val="clear" w:color="auto" w:fill="auto"/>
          </w:tcPr>
          <w:p w14:paraId="1F063D04" w14:textId="77777777" w:rsidR="004931C7" w:rsidRPr="00C43652" w:rsidRDefault="00E73A92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&lt;30</w:t>
            </w:r>
            <w:r w:rsidR="004931C7" w:rsidRPr="00C43652">
              <w:rPr>
                <w:rFonts w:ascii="Tahoma" w:hAnsi="Tahoma" w:cs="Tahoma"/>
              </w:rPr>
              <w:t xml:space="preserve"> mm</w:t>
            </w:r>
            <w:r w:rsidR="004931C7" w:rsidRPr="00C43652">
              <w:rPr>
                <w:rFonts w:ascii="Tahoma" w:hAnsi="Tahoma" w:cs="Tahoma"/>
                <w:vertAlign w:val="superscript"/>
              </w:rPr>
              <w:t>2</w:t>
            </w:r>
            <w:r w:rsidR="004931C7" w:rsidRPr="00C43652">
              <w:rPr>
                <w:rFonts w:ascii="Tahoma" w:hAnsi="Tahoma" w:cs="Tahoma"/>
              </w:rPr>
              <w:t>/s</w:t>
            </w:r>
          </w:p>
        </w:tc>
      </w:tr>
      <w:tr w:rsidR="004931C7" w:rsidRPr="00C43652" w14:paraId="6926629C" w14:textId="77777777" w:rsidTr="001E2958">
        <w:tc>
          <w:tcPr>
            <w:tcW w:w="4606" w:type="dxa"/>
            <w:shd w:val="clear" w:color="auto" w:fill="auto"/>
          </w:tcPr>
          <w:p w14:paraId="648662C0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Usedline</w:t>
            </w:r>
          </w:p>
        </w:tc>
        <w:tc>
          <w:tcPr>
            <w:tcW w:w="4606" w:type="dxa"/>
            <w:shd w:val="clear" w:color="auto" w:fill="auto"/>
          </w:tcPr>
          <w:p w14:paraId="12873C70" w14:textId="77777777" w:rsidR="004931C7" w:rsidRPr="00C43652" w:rsidRDefault="00E73A92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brez</w:t>
            </w:r>
          </w:p>
        </w:tc>
      </w:tr>
      <w:tr w:rsidR="004931C7" w:rsidRPr="00C43652" w14:paraId="4B260BFF" w14:textId="77777777" w:rsidTr="001E2958">
        <w:tc>
          <w:tcPr>
            <w:tcW w:w="4606" w:type="dxa"/>
            <w:shd w:val="clear" w:color="auto" w:fill="auto"/>
          </w:tcPr>
          <w:p w14:paraId="00A1F748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Stopnja mešanja</w:t>
            </w:r>
          </w:p>
        </w:tc>
        <w:tc>
          <w:tcPr>
            <w:tcW w:w="4606" w:type="dxa"/>
            <w:shd w:val="clear" w:color="auto" w:fill="auto"/>
          </w:tcPr>
          <w:p w14:paraId="60983B41" w14:textId="77777777" w:rsidR="004931C7" w:rsidRPr="00C43652" w:rsidRDefault="004931C7" w:rsidP="003D78E6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2</w:t>
            </w:r>
            <w:r w:rsidR="003D78E6" w:rsidRPr="00C43652">
              <w:rPr>
                <w:rFonts w:ascii="Tahoma" w:hAnsi="Tahoma" w:cs="Tahoma"/>
              </w:rPr>
              <w:t>%</w:t>
            </w:r>
          </w:p>
        </w:tc>
      </w:tr>
      <w:tr w:rsidR="004931C7" w:rsidRPr="00C43652" w14:paraId="20B67425" w14:textId="77777777" w:rsidTr="001E2958">
        <w:tc>
          <w:tcPr>
            <w:tcW w:w="4606" w:type="dxa"/>
            <w:shd w:val="clear" w:color="auto" w:fill="auto"/>
          </w:tcPr>
          <w:p w14:paraId="0DA723B6" w14:textId="77777777" w:rsidR="004931C7" w:rsidRPr="00C43652" w:rsidRDefault="008D0DC3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Stopnja ekspanzije</w:t>
            </w:r>
          </w:p>
        </w:tc>
        <w:tc>
          <w:tcPr>
            <w:tcW w:w="4606" w:type="dxa"/>
            <w:shd w:val="clear" w:color="auto" w:fill="auto"/>
          </w:tcPr>
          <w:p w14:paraId="6011AA13" w14:textId="77777777" w:rsidR="004931C7" w:rsidRPr="00C43652" w:rsidRDefault="008D0DC3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600-900 (EN1568 pri 20°C</w:t>
            </w:r>
          </w:p>
        </w:tc>
      </w:tr>
      <w:tr w:rsidR="004931C7" w:rsidRPr="00C43652" w14:paraId="0B2971B1" w14:textId="77777777" w:rsidTr="001E2958">
        <w:tc>
          <w:tcPr>
            <w:tcW w:w="4606" w:type="dxa"/>
            <w:shd w:val="clear" w:color="auto" w:fill="auto"/>
          </w:tcPr>
          <w:p w14:paraId="12926FBC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Primernost za ekspanzijo</w:t>
            </w:r>
          </w:p>
        </w:tc>
        <w:tc>
          <w:tcPr>
            <w:tcW w:w="4606" w:type="dxa"/>
            <w:shd w:val="clear" w:color="auto" w:fill="auto"/>
          </w:tcPr>
          <w:p w14:paraId="16D52CEE" w14:textId="77777777" w:rsidR="004931C7" w:rsidRPr="00C43652" w:rsidRDefault="00E73A92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Visoka stopnja ekspanzije</w:t>
            </w:r>
          </w:p>
        </w:tc>
      </w:tr>
      <w:tr w:rsidR="004931C7" w:rsidRPr="00C43652" w14:paraId="528ECD90" w14:textId="77777777" w:rsidTr="001E2958">
        <w:tc>
          <w:tcPr>
            <w:tcW w:w="4606" w:type="dxa"/>
            <w:shd w:val="clear" w:color="auto" w:fill="auto"/>
          </w:tcPr>
          <w:p w14:paraId="4FFB54DD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Temperatura skladiščenja</w:t>
            </w:r>
          </w:p>
        </w:tc>
        <w:tc>
          <w:tcPr>
            <w:tcW w:w="4606" w:type="dxa"/>
            <w:shd w:val="clear" w:color="auto" w:fill="auto"/>
          </w:tcPr>
          <w:p w14:paraId="77F379A6" w14:textId="77777777" w:rsidR="004931C7" w:rsidRPr="00C43652" w:rsidRDefault="004931C7" w:rsidP="00E73A92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+2 do +</w:t>
            </w:r>
            <w:r w:rsidR="00E73A92" w:rsidRPr="00C43652">
              <w:rPr>
                <w:rFonts w:ascii="Tahoma" w:hAnsi="Tahoma" w:cs="Tahoma"/>
              </w:rPr>
              <w:t>50</w:t>
            </w:r>
            <w:r w:rsidRPr="00C43652">
              <w:rPr>
                <w:rFonts w:ascii="Tahoma" w:hAnsi="Tahoma" w:cs="Tahoma"/>
              </w:rPr>
              <w:t xml:space="preserve"> ⁰C</w:t>
            </w:r>
          </w:p>
        </w:tc>
      </w:tr>
      <w:tr w:rsidR="004931C7" w:rsidRPr="00C43652" w14:paraId="2C982B8A" w14:textId="77777777" w:rsidTr="001E2958">
        <w:tc>
          <w:tcPr>
            <w:tcW w:w="4606" w:type="dxa"/>
            <w:shd w:val="clear" w:color="auto" w:fill="auto"/>
          </w:tcPr>
          <w:p w14:paraId="4B70FBAE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lastRenderedPageBreak/>
              <w:t>Primernost uporabe</w:t>
            </w:r>
          </w:p>
        </w:tc>
        <w:tc>
          <w:tcPr>
            <w:tcW w:w="4606" w:type="dxa"/>
            <w:shd w:val="clear" w:color="auto" w:fill="auto"/>
          </w:tcPr>
          <w:p w14:paraId="48743168" w14:textId="77777777" w:rsidR="004931C7" w:rsidRPr="00C43652" w:rsidRDefault="004931C7" w:rsidP="001E2958">
            <w:pPr>
              <w:jc w:val="both"/>
              <w:rPr>
                <w:rFonts w:ascii="Tahoma" w:hAnsi="Tahoma" w:cs="Tahoma"/>
              </w:rPr>
            </w:pPr>
            <w:r w:rsidRPr="00C43652">
              <w:rPr>
                <w:rFonts w:ascii="Tahoma" w:hAnsi="Tahoma" w:cs="Tahoma"/>
              </w:rPr>
              <w:t>Pena mora biti primerna za uporabo na obstoječem stabilnem sistemu gašenja na RCERO Ljubljana</w:t>
            </w:r>
          </w:p>
        </w:tc>
      </w:tr>
    </w:tbl>
    <w:p w14:paraId="64CB0EEB" w14:textId="77777777" w:rsidR="004931C7" w:rsidRPr="00C43652" w:rsidRDefault="004931C7" w:rsidP="004931C7">
      <w:pPr>
        <w:jc w:val="both"/>
        <w:rPr>
          <w:rFonts w:ascii="Tahoma" w:hAnsi="Tahoma" w:cs="Tahoma"/>
          <w:b/>
        </w:rPr>
      </w:pPr>
    </w:p>
    <w:p w14:paraId="5D0839A4" w14:textId="77777777" w:rsidR="008D0DC3" w:rsidRPr="00C43652" w:rsidRDefault="004931C7" w:rsidP="008D0DC3">
      <w:pPr>
        <w:jc w:val="both"/>
        <w:rPr>
          <w:rFonts w:ascii="Tahoma" w:hAnsi="Tahoma" w:cs="Tahoma"/>
          <w:b/>
        </w:rPr>
      </w:pPr>
      <w:r w:rsidRPr="00C43652">
        <w:rPr>
          <w:rFonts w:ascii="Tahoma" w:hAnsi="Tahoma" w:cs="Tahoma"/>
          <w:b/>
        </w:rPr>
        <w:t xml:space="preserve">Novo dobavljena pena mora biti kompatibilna z obstoječo peno, ki jo ima naročnik na zalogi </w:t>
      </w:r>
      <w:r w:rsidR="00895B6A" w:rsidRPr="00C43652">
        <w:rPr>
          <w:rFonts w:ascii="Tahoma" w:hAnsi="Tahoma" w:cs="Tahoma"/>
          <w:b/>
        </w:rPr>
        <w:t xml:space="preserve">(proizvajalec: 1% pena: FABRIK CHEMISCHER PRAPARATE von dr. R. STHAMER GmbH &amp; Co.KG  – naziv pene: STHAMEX – AFFF FXS 1% F-0 #2146 in 2% pena proizvajalec: </w:t>
      </w:r>
      <w:r w:rsidR="008D0DC3" w:rsidRPr="00C43652">
        <w:rPr>
          <w:rFonts w:ascii="Tahoma" w:hAnsi="Tahoma" w:cs="Tahoma"/>
          <w:b/>
        </w:rPr>
        <w:t>FABRIK CHEMISCHER PRAPARATE von dr. R. STHAMER GmbH &amp; Co.KG  – naziv pene: STHAMEX –FXS IAF 2% F-10 #2241</w:t>
      </w:r>
    </w:p>
    <w:p w14:paraId="1F98347A" w14:textId="77777777" w:rsidR="008D0DC3" w:rsidRPr="00C43652" w:rsidRDefault="008D0DC3" w:rsidP="008D0DC3">
      <w:pPr>
        <w:jc w:val="both"/>
        <w:rPr>
          <w:rFonts w:ascii="Tahoma" w:hAnsi="Tahoma" w:cs="Tahoma"/>
          <w:b/>
        </w:rPr>
      </w:pPr>
      <w:r w:rsidRPr="00C43652">
        <w:rPr>
          <w:rFonts w:ascii="Tahoma" w:hAnsi="Tahoma" w:cs="Tahoma"/>
          <w:b/>
        </w:rPr>
        <w:t>Ponudnik lahko dobavi nekompatibilno peno samo v primeru zakonskih zahtev, če zaradi tega kompatibilne pene ni več močno dobiti na trgu.</w:t>
      </w:r>
    </w:p>
    <w:p w14:paraId="2D21F560" w14:textId="77777777" w:rsidR="008D0DC3" w:rsidRPr="00C43652" w:rsidRDefault="008D0DC3" w:rsidP="008D0DC3">
      <w:pPr>
        <w:jc w:val="both"/>
        <w:rPr>
          <w:rFonts w:ascii="Tahoma" w:hAnsi="Tahoma" w:cs="Tahoma"/>
          <w:b/>
        </w:rPr>
      </w:pPr>
    </w:p>
    <w:p w14:paraId="0ACF418A" w14:textId="77777777" w:rsidR="004931C7" w:rsidRPr="00C43652" w:rsidRDefault="004931C7" w:rsidP="008D0DC3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Obseg storitev preventivnega pregleda in vzdrževanja naprav sistema stabilnega gašenja</w:t>
      </w:r>
    </w:p>
    <w:p w14:paraId="4C12008E" w14:textId="77777777" w:rsidR="004931C7" w:rsidRPr="00C43652" w:rsidRDefault="004931C7" w:rsidP="004931C7">
      <w:pPr>
        <w:jc w:val="both"/>
        <w:rPr>
          <w:rFonts w:ascii="Tahoma" w:hAnsi="Tahoma" w:cs="Tahoma"/>
        </w:rPr>
      </w:pPr>
    </w:p>
    <w:p w14:paraId="69AC34FB" w14:textId="77777777" w:rsidR="004931C7" w:rsidRPr="00C43652" w:rsidRDefault="004931C7" w:rsidP="004931C7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Preventivni pregled in vzdrževanje naprav sistema stabilnega gašenja obsega pregled, kontrolo in servisne preglede predpisane s strani proizvajalca sistema za stabilno gašenje. Poleg tega preventivno vzdrževanje obsega še: </w:t>
      </w:r>
    </w:p>
    <w:p w14:paraId="0E796285" w14:textId="77777777" w:rsidR="004931C7" w:rsidRPr="00C43652" w:rsidRDefault="004931C7" w:rsidP="004931C7">
      <w:pPr>
        <w:numPr>
          <w:ilvl w:val="1"/>
          <w:numId w:val="4"/>
        </w:numPr>
        <w:tabs>
          <w:tab w:val="clear" w:pos="360"/>
        </w:tabs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priprava in uskladitev vzdrževalnih del z naročnikom,</w:t>
      </w:r>
    </w:p>
    <w:p w14:paraId="61C539EB" w14:textId="77777777" w:rsidR="004931C7" w:rsidRPr="00C43652" w:rsidRDefault="004931C7" w:rsidP="004931C7">
      <w:pPr>
        <w:numPr>
          <w:ilvl w:val="1"/>
          <w:numId w:val="4"/>
        </w:numPr>
        <w:tabs>
          <w:tab w:val="clear" w:pos="360"/>
        </w:tabs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vizualna kontrola instalacij in čiščenje,</w:t>
      </w:r>
    </w:p>
    <w:p w14:paraId="664BCFA6" w14:textId="77777777" w:rsidR="004931C7" w:rsidRPr="00C43652" w:rsidRDefault="004931C7" w:rsidP="004931C7">
      <w:pPr>
        <w:numPr>
          <w:ilvl w:val="1"/>
          <w:numId w:val="4"/>
        </w:numPr>
        <w:tabs>
          <w:tab w:val="clear" w:pos="360"/>
        </w:tabs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funkcionalna kontrola in pregled delovanja sistemov,</w:t>
      </w:r>
    </w:p>
    <w:p w14:paraId="056A06FF" w14:textId="77777777" w:rsidR="004931C7" w:rsidRPr="00C43652" w:rsidRDefault="004931C7" w:rsidP="004931C7">
      <w:pPr>
        <w:numPr>
          <w:ilvl w:val="1"/>
          <w:numId w:val="4"/>
        </w:numPr>
        <w:tabs>
          <w:tab w:val="clear" w:pos="360"/>
        </w:tabs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preizkušanje funkcij in odpravo okvar na napravah zaradi normalne obrabe,  popravila, nastavitve in manjše, predhodno dogovorjene korekcije,</w:t>
      </w:r>
    </w:p>
    <w:p w14:paraId="4F9B297F" w14:textId="77777777" w:rsidR="004931C7" w:rsidRPr="00C43652" w:rsidRDefault="004931C7" w:rsidP="004931C7">
      <w:pPr>
        <w:numPr>
          <w:ilvl w:val="1"/>
          <w:numId w:val="4"/>
        </w:numPr>
        <w:tabs>
          <w:tab w:val="clear" w:pos="360"/>
        </w:tabs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izdelava zapisnika izvedenih del skladno z veljavno zakonodajo,</w:t>
      </w:r>
    </w:p>
    <w:p w14:paraId="0E93C435" w14:textId="77777777" w:rsidR="004931C7" w:rsidRPr="00C43652" w:rsidRDefault="004931C7" w:rsidP="004931C7">
      <w:pPr>
        <w:numPr>
          <w:ilvl w:val="1"/>
          <w:numId w:val="4"/>
        </w:numPr>
        <w:tabs>
          <w:tab w:val="clear" w:pos="360"/>
        </w:tabs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vodenje evidence preventivnega vzdrževanja,</w:t>
      </w:r>
    </w:p>
    <w:p w14:paraId="55DADB47" w14:textId="77777777" w:rsidR="004931C7" w:rsidRPr="00C43652" w:rsidRDefault="004931C7" w:rsidP="004931C7">
      <w:pPr>
        <w:numPr>
          <w:ilvl w:val="1"/>
          <w:numId w:val="4"/>
        </w:numPr>
        <w:tabs>
          <w:tab w:val="clear" w:pos="360"/>
        </w:tabs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dokumentiranje posebnih opažanj,</w:t>
      </w:r>
    </w:p>
    <w:p w14:paraId="481B0B35" w14:textId="77777777" w:rsidR="004931C7" w:rsidRPr="00C43652" w:rsidRDefault="004931C7" w:rsidP="004931C7">
      <w:pPr>
        <w:numPr>
          <w:ilvl w:val="1"/>
          <w:numId w:val="4"/>
        </w:numPr>
        <w:tabs>
          <w:tab w:val="clear" w:pos="360"/>
        </w:tabs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predloge izboljšav in posodobitev,</w:t>
      </w:r>
    </w:p>
    <w:p w14:paraId="5089D6FB" w14:textId="77777777" w:rsidR="004931C7" w:rsidRPr="00C43652" w:rsidRDefault="004931C7" w:rsidP="004931C7">
      <w:pPr>
        <w:numPr>
          <w:ilvl w:val="1"/>
          <w:numId w:val="4"/>
        </w:numPr>
        <w:tabs>
          <w:tab w:val="clear" w:pos="360"/>
        </w:tabs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svetovanje in pogovor o morebitnih problemih po želji naročnika,</w:t>
      </w:r>
    </w:p>
    <w:p w14:paraId="53093625" w14:textId="77777777" w:rsidR="004931C7" w:rsidRPr="00C43652" w:rsidRDefault="004931C7" w:rsidP="004931C7">
      <w:pPr>
        <w:numPr>
          <w:ilvl w:val="1"/>
          <w:numId w:val="4"/>
        </w:numPr>
        <w:tabs>
          <w:tab w:val="clear" w:pos="360"/>
        </w:tabs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svetovanje glede razpoložljivosti rezervnih delov.</w:t>
      </w:r>
    </w:p>
    <w:p w14:paraId="236F16EA" w14:textId="77777777" w:rsidR="004931C7" w:rsidRPr="00C43652" w:rsidRDefault="004931C7" w:rsidP="004931C7">
      <w:pPr>
        <w:jc w:val="both"/>
        <w:rPr>
          <w:rFonts w:ascii="Tahoma" w:hAnsi="Tahoma" w:cs="Tahoma"/>
        </w:rPr>
      </w:pPr>
    </w:p>
    <w:p w14:paraId="77CED0F1" w14:textId="77777777" w:rsidR="004931C7" w:rsidRPr="00C43652" w:rsidRDefault="004931C7" w:rsidP="004931C7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Obseg in trajanje preventivnega vzdrževanja se za vsak vgrajen del izvaja skladno s tehnično dokumentacijo in navodili proizvajalca. </w:t>
      </w:r>
    </w:p>
    <w:p w14:paraId="5432A7C2" w14:textId="77777777" w:rsidR="004931C7" w:rsidRPr="00C43652" w:rsidRDefault="004931C7" w:rsidP="004931C7">
      <w:pPr>
        <w:jc w:val="both"/>
        <w:rPr>
          <w:rFonts w:ascii="Tahoma" w:hAnsi="Tahoma" w:cs="Tahoma"/>
        </w:rPr>
      </w:pPr>
    </w:p>
    <w:p w14:paraId="365AA135" w14:textId="77777777" w:rsidR="004931C7" w:rsidRPr="00C43652" w:rsidRDefault="004931C7" w:rsidP="004931C7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Preventivno vzdrževanje se lahko izvaja ob delovnikih med 6.00 in 22.00 uro. V času preventivnega vzdrževanja ne sme prihajati do kakršnih koli motenj pri obratovanju mehanične in biološke obdelave odpadkov ter se deli tehnološkega obrata ne smejo nekontrolirano ustaviti. V primeru, da je med preventivnim vzdrževanjem potrebna zaustavitev obrata ali je med delovnim časom potrebnih več zaustavitev tehnologije, ki jo naročnik zaradi izvajanja delovnega procesa ne more izvesti, je izvajalec dolžan vzdrževanje opraviti v nočnem času med 22. in 6. uro, sobotnem ali nedeljskem času.</w:t>
      </w:r>
    </w:p>
    <w:p w14:paraId="4DE73F07" w14:textId="77777777" w:rsidR="004931C7" w:rsidRPr="00C43652" w:rsidRDefault="004931C7" w:rsidP="004931C7">
      <w:pPr>
        <w:jc w:val="both"/>
        <w:rPr>
          <w:rFonts w:ascii="Tahoma" w:hAnsi="Tahoma" w:cs="Tahoma"/>
        </w:rPr>
      </w:pPr>
    </w:p>
    <w:p w14:paraId="752206A4" w14:textId="74E0BED2" w:rsidR="008D0DC3" w:rsidRPr="00C43652" w:rsidRDefault="004931C7" w:rsidP="004931C7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Izbrani ponudnik bo mora izvajati polletno in letno preventivno vzdrževanje v skladu s terminskim planom preventivnega vzdrževanja proizvajalca opreme – Navodili za vzdrževanje </w:t>
      </w:r>
      <w:r w:rsidRPr="00C43652">
        <w:rPr>
          <w:rFonts w:ascii="Tahoma" w:hAnsi="Tahoma" w:cs="Tahoma"/>
        </w:rPr>
        <w:lastRenderedPageBreak/>
        <w:t xml:space="preserve">sistema stabilnega gašenja, predpisana s strani proizvajalca opreme (preventivno vzdrževanje s strani pooblaščenega podjetja, označeno z rdečo piko), ki je  samostojna </w:t>
      </w:r>
      <w:r w:rsidRPr="00C43652">
        <w:rPr>
          <w:rFonts w:ascii="Tahoma" w:hAnsi="Tahoma" w:cs="Tahoma"/>
          <w:b/>
        </w:rPr>
        <w:t>priloga.</w:t>
      </w:r>
    </w:p>
    <w:p w14:paraId="3565B38C" w14:textId="77777777" w:rsidR="004931C7" w:rsidRPr="00C43652" w:rsidRDefault="004931C7" w:rsidP="004931C7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Za servisno intervencijo varnostnih naprav naročnika mora ponudnik zagotavljati stalno servisno službo 24 ur vse dni v letu (24/7), ki je dosegljiva na telefonskih številkah (stacionarna, mobilna) in elektronskem naslovu (v primeru nepredvidenih okvar naprav stabilnega gašenja). </w:t>
      </w:r>
    </w:p>
    <w:p w14:paraId="19A5BFFA" w14:textId="77777777" w:rsidR="004931C7" w:rsidRPr="00C43652" w:rsidRDefault="004931C7" w:rsidP="004931C7">
      <w:pPr>
        <w:jc w:val="both"/>
        <w:rPr>
          <w:rFonts w:ascii="Tahoma" w:hAnsi="Tahoma" w:cs="Tahoma"/>
        </w:rPr>
      </w:pPr>
    </w:p>
    <w:p w14:paraId="06C2A38E" w14:textId="77777777" w:rsidR="004931C7" w:rsidRPr="00C43652" w:rsidRDefault="004931C7" w:rsidP="004931C7">
      <w:pPr>
        <w:jc w:val="both"/>
        <w:rPr>
          <w:rFonts w:ascii="Tahoma" w:hAnsi="Tahoma" w:cs="Tahoma"/>
        </w:rPr>
      </w:pPr>
      <w:bookmarkStart w:id="1" w:name="_Ref315180966"/>
      <w:r w:rsidRPr="00C43652">
        <w:rPr>
          <w:rFonts w:ascii="Tahoma" w:hAnsi="Tahoma" w:cs="Tahoma"/>
        </w:rPr>
        <w:t>Pri prijavi</w:t>
      </w:r>
      <w:bookmarkEnd w:id="1"/>
      <w:r w:rsidRPr="00C43652">
        <w:rPr>
          <w:rFonts w:ascii="Tahoma" w:hAnsi="Tahoma" w:cs="Tahoma"/>
        </w:rPr>
        <w:t xml:space="preserve"> napake se naročnik obvezuje navesti naslednje podatke:</w:t>
      </w:r>
    </w:p>
    <w:p w14:paraId="740927DE" w14:textId="77777777" w:rsidR="004931C7" w:rsidRPr="00C43652" w:rsidRDefault="004931C7" w:rsidP="004931C7">
      <w:pPr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ime osebe, ki napako prijavlja,</w:t>
      </w:r>
    </w:p>
    <w:p w14:paraId="1E4B7313" w14:textId="77777777" w:rsidR="004931C7" w:rsidRPr="00C43652" w:rsidRDefault="004931C7" w:rsidP="004931C7">
      <w:pPr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lokacijo naprave,</w:t>
      </w:r>
    </w:p>
    <w:p w14:paraId="4F8A6A75" w14:textId="77777777" w:rsidR="004931C7" w:rsidRPr="00C43652" w:rsidRDefault="004931C7" w:rsidP="004931C7">
      <w:pPr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vrsto naprave z napako,</w:t>
      </w:r>
    </w:p>
    <w:p w14:paraId="0C22DA15" w14:textId="77777777" w:rsidR="004931C7" w:rsidRPr="00C43652" w:rsidRDefault="004931C7" w:rsidP="004931C7">
      <w:pPr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opis napake.</w:t>
      </w:r>
    </w:p>
    <w:p w14:paraId="3015075C" w14:textId="77777777" w:rsidR="004931C7" w:rsidRPr="00C43652" w:rsidRDefault="004931C7" w:rsidP="004931C7">
      <w:pPr>
        <w:jc w:val="both"/>
        <w:rPr>
          <w:rFonts w:ascii="Tahoma" w:hAnsi="Tahoma" w:cs="Tahoma"/>
        </w:rPr>
      </w:pPr>
    </w:p>
    <w:p w14:paraId="31C822F3" w14:textId="77777777" w:rsidR="004931C7" w:rsidRPr="00C43652" w:rsidRDefault="004931C7" w:rsidP="004931C7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 xml:space="preserve">Odzivni čas (telefonska konzultacija) izvajalca na prijavo napake je največ 120 minut. </w:t>
      </w:r>
    </w:p>
    <w:p w14:paraId="65F1858A" w14:textId="77777777" w:rsidR="004931C7" w:rsidRPr="00C43652" w:rsidRDefault="004931C7" w:rsidP="004931C7">
      <w:pPr>
        <w:jc w:val="both"/>
        <w:rPr>
          <w:rFonts w:ascii="Tahoma" w:hAnsi="Tahoma" w:cs="Tahoma"/>
        </w:rPr>
      </w:pPr>
    </w:p>
    <w:p w14:paraId="7D9CE0FC" w14:textId="77777777" w:rsidR="004931C7" w:rsidRPr="00C43652" w:rsidRDefault="004931C7" w:rsidP="004931C7">
      <w:pPr>
        <w:jc w:val="both"/>
        <w:rPr>
          <w:rFonts w:ascii="Tahoma" w:hAnsi="Tahoma" w:cs="Tahoma"/>
        </w:rPr>
      </w:pPr>
      <w:r w:rsidRPr="00C43652">
        <w:rPr>
          <w:rFonts w:ascii="Tahoma" w:hAnsi="Tahoma" w:cs="Tahoma"/>
        </w:rPr>
        <w:t>Izvajalec lahko odpravi napake pri delovanju varnostnih naprav na daljavo (telefonsko svetovanje, elektronska pošta) ali s servisno intervencijo na terenu.</w:t>
      </w:r>
    </w:p>
    <w:p w14:paraId="06702C4B" w14:textId="77777777" w:rsidR="004931C7" w:rsidRPr="00C43652" w:rsidRDefault="004931C7" w:rsidP="004931C7">
      <w:pPr>
        <w:jc w:val="both"/>
        <w:rPr>
          <w:rFonts w:ascii="Tahoma" w:hAnsi="Tahoma" w:cs="Tahoma"/>
        </w:rPr>
      </w:pPr>
    </w:p>
    <w:p w14:paraId="30AA3533" w14:textId="77777777" w:rsidR="00CD3121" w:rsidRPr="00C43652" w:rsidRDefault="00CD3121">
      <w:pPr>
        <w:rPr>
          <w:rFonts w:ascii="Tahoma" w:hAnsi="Tahoma" w:cs="Tahoma"/>
        </w:rPr>
      </w:pPr>
    </w:p>
    <w:sectPr w:rsidR="00CD3121" w:rsidRPr="00C436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BFC"/>
    <w:multiLevelType w:val="hybridMultilevel"/>
    <w:tmpl w:val="C6F64380"/>
    <w:lvl w:ilvl="0" w:tplc="B33EFA7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AC15FD"/>
    <w:multiLevelType w:val="hybridMultilevel"/>
    <w:tmpl w:val="0004E9C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719E6"/>
    <w:multiLevelType w:val="hybridMultilevel"/>
    <w:tmpl w:val="97F638A4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" w15:restartNumberingAfterBreak="0">
    <w:nsid w:val="20116F4F"/>
    <w:multiLevelType w:val="multilevel"/>
    <w:tmpl w:val="A19C6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 w15:restartNumberingAfterBreak="0">
    <w:nsid w:val="424052C3"/>
    <w:multiLevelType w:val="hybridMultilevel"/>
    <w:tmpl w:val="68808E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2C447E"/>
    <w:multiLevelType w:val="hybridMultilevel"/>
    <w:tmpl w:val="A0184E52"/>
    <w:lvl w:ilvl="0" w:tplc="C7581A40">
      <w:start w:val="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B33EFA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583"/>
    <w:rsid w:val="00132B13"/>
    <w:rsid w:val="001727BA"/>
    <w:rsid w:val="00175CCA"/>
    <w:rsid w:val="00200583"/>
    <w:rsid w:val="002C6FB1"/>
    <w:rsid w:val="00366C17"/>
    <w:rsid w:val="003D78E6"/>
    <w:rsid w:val="004931C7"/>
    <w:rsid w:val="00545D69"/>
    <w:rsid w:val="005A56EE"/>
    <w:rsid w:val="005D601F"/>
    <w:rsid w:val="00895B6A"/>
    <w:rsid w:val="008A0CC5"/>
    <w:rsid w:val="008D0DC3"/>
    <w:rsid w:val="008E5075"/>
    <w:rsid w:val="0094492E"/>
    <w:rsid w:val="00963EBA"/>
    <w:rsid w:val="009B49EA"/>
    <w:rsid w:val="009C0864"/>
    <w:rsid w:val="009C2DAB"/>
    <w:rsid w:val="00A40DA0"/>
    <w:rsid w:val="00B22381"/>
    <w:rsid w:val="00C04710"/>
    <w:rsid w:val="00C43652"/>
    <w:rsid w:val="00CD3121"/>
    <w:rsid w:val="00CE2FAA"/>
    <w:rsid w:val="00E10AC3"/>
    <w:rsid w:val="00E73A92"/>
    <w:rsid w:val="00EE42ED"/>
    <w:rsid w:val="00FC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60DAA"/>
  <w15:chartTrackingRefBased/>
  <w15:docId w15:val="{631901D0-45E5-4F28-8C56-9AE49E4F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727BA"/>
    <w:pPr>
      <w:spacing w:after="0" w:line="240" w:lineRule="auto"/>
      <w:ind w:left="720"/>
    </w:pPr>
    <w:rPr>
      <w:rFonts w:ascii="Calibri" w:hAnsi="Calibri" w:cs="Calibr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40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40DA0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9B49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B49E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B49E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49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49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9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Bricelj</dc:creator>
  <cp:keywords/>
  <dc:description/>
  <cp:lastModifiedBy>Tanja Dermastja</cp:lastModifiedBy>
  <cp:revision>3</cp:revision>
  <cp:lastPrinted>2024-09-17T11:40:00Z</cp:lastPrinted>
  <dcterms:created xsi:type="dcterms:W3CDTF">2024-10-14T06:40:00Z</dcterms:created>
  <dcterms:modified xsi:type="dcterms:W3CDTF">2024-10-14T06:49:00Z</dcterms:modified>
</cp:coreProperties>
</file>